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E4910" w14:textId="77777777" w:rsidR="000424FF" w:rsidRPr="00814E5D" w:rsidRDefault="000424FF" w:rsidP="000424FF">
      <w:pPr>
        <w:pStyle w:val="BasicParagraph"/>
        <w:suppressAutoHyphens/>
        <w:spacing w:after="60"/>
        <w:jc w:val="center"/>
        <w:rPr>
          <w:rFonts w:ascii="Arial" w:hAnsi="Arial" w:cs="Arial"/>
          <w:b/>
          <w:bCs/>
          <w:spacing w:val="-3"/>
          <w:sz w:val="36"/>
          <w:szCs w:val="36"/>
        </w:rPr>
      </w:pPr>
      <w:bookmarkStart w:id="0" w:name="_GoBack"/>
      <w:bookmarkEnd w:id="0"/>
      <w:r w:rsidRPr="00814E5D">
        <w:rPr>
          <w:rFonts w:ascii="Arial" w:hAnsi="Arial" w:cs="Arial"/>
          <w:b/>
          <w:bCs/>
          <w:sz w:val="36"/>
          <w:szCs w:val="36"/>
        </w:rPr>
        <w:t>Important Facts About</w:t>
      </w:r>
      <w:r w:rsidRPr="00814E5D">
        <w:rPr>
          <w:rFonts w:ascii="Arial" w:hAnsi="Arial" w:cs="Arial"/>
          <w:b/>
          <w:bCs/>
          <w:sz w:val="36"/>
          <w:szCs w:val="36"/>
        </w:rPr>
        <w:br/>
      </w:r>
      <w:r w:rsidRPr="00814E5D">
        <w:rPr>
          <w:rFonts w:ascii="Arial" w:hAnsi="Arial" w:cs="Arial"/>
          <w:b/>
          <w:bCs/>
          <w:spacing w:val="-3"/>
          <w:sz w:val="36"/>
          <w:szCs w:val="36"/>
        </w:rPr>
        <w:t>Controlled Substance Prescription Medications</w:t>
      </w:r>
    </w:p>
    <w:p w14:paraId="7CE5BF2E" w14:textId="77777777" w:rsidR="000424FF" w:rsidRPr="00814E5D" w:rsidRDefault="000424FF" w:rsidP="000424FF">
      <w:pPr>
        <w:pStyle w:val="Head"/>
        <w:rPr>
          <w:rStyle w:val="Head1"/>
          <w:rFonts w:ascii="Arial" w:hAnsi="Arial" w:cs="Arial"/>
          <w:b/>
          <w:bCs/>
        </w:rPr>
      </w:pPr>
      <w:r w:rsidRPr="00814E5D">
        <w:rPr>
          <w:rStyle w:val="Head1"/>
          <w:rFonts w:ascii="Arial" w:hAnsi="Arial" w:cs="Arial"/>
          <w:b/>
          <w:bCs/>
        </w:rPr>
        <w:t>Know the Risks</w:t>
      </w:r>
    </w:p>
    <w:p w14:paraId="14E435C9" w14:textId="77777777" w:rsidR="000424FF" w:rsidRPr="00814E5D" w:rsidRDefault="000424FF" w:rsidP="000424FF">
      <w:pPr>
        <w:pStyle w:val="Text"/>
        <w:rPr>
          <w:rStyle w:val="Text1"/>
          <w:rFonts w:ascii="Arial" w:hAnsi="Arial" w:cs="Arial"/>
        </w:rPr>
      </w:pPr>
      <w:r w:rsidRPr="00814E5D">
        <w:rPr>
          <w:rStyle w:val="Text1"/>
          <w:rFonts w:ascii="Arial" w:hAnsi="Arial" w:cs="Arial"/>
        </w:rPr>
        <w:t xml:space="preserve">There are many types of controlled substance prescription medications that are used to treat a variety of conditions including: moderate to severe pain, cough, attention disorders, anxiety, seizures, sleeping disorders, obesity, and many others. Controlled substances can be effective aids in the management and treatment of these conditions, when taken as directed by the practitioner. Controlled substance medications can also lead to serious risks and potential complications, which may include heart attack or stroke, hormonal imbalances that also may affect certain organs, abnormal thoughts and behavior, memory loss or disturbances, anxiety, worsening of depression, suicidal thoughts, difficulty breathing, significant drowsiness, stupor, coma, and death. Possible side effects will vary depending on the type of medication you are taking. Even when used as directed, additional risks are possible including physical dependence, tolerance, misuse and abuse, addiction, relapse of addiction symptoms, overdose, and death. </w:t>
      </w:r>
    </w:p>
    <w:p w14:paraId="11F00D0E" w14:textId="77777777" w:rsidR="000424FF" w:rsidRPr="00814E5D" w:rsidRDefault="000424FF" w:rsidP="000424FF">
      <w:pPr>
        <w:pStyle w:val="Head"/>
        <w:rPr>
          <w:rStyle w:val="Head1"/>
          <w:rFonts w:ascii="Arial" w:hAnsi="Arial" w:cs="Arial"/>
          <w:b/>
          <w:bCs/>
        </w:rPr>
      </w:pPr>
      <w:r w:rsidRPr="00814E5D">
        <w:rPr>
          <w:rStyle w:val="Head1"/>
          <w:rFonts w:ascii="Arial" w:hAnsi="Arial" w:cs="Arial"/>
          <w:b/>
          <w:bCs/>
        </w:rPr>
        <w:lastRenderedPageBreak/>
        <w:t>Know the Facts</w:t>
      </w:r>
    </w:p>
    <w:p w14:paraId="41318BEE" w14:textId="77777777" w:rsidR="000424FF" w:rsidRPr="00814E5D" w:rsidRDefault="000424FF" w:rsidP="000424FF">
      <w:pPr>
        <w:pStyle w:val="HangingIndent"/>
        <w:spacing w:before="120"/>
        <w:rPr>
          <w:rStyle w:val="Text1"/>
          <w:rFonts w:ascii="Arial" w:hAnsi="Arial" w:cs="Arial"/>
        </w:rPr>
      </w:pPr>
      <w:r w:rsidRPr="00814E5D">
        <w:rPr>
          <w:rStyle w:val="Text1"/>
          <w:rFonts w:ascii="Arial" w:hAnsi="Arial" w:cs="Arial"/>
        </w:rPr>
        <w:t>•</w:t>
      </w:r>
      <w:r w:rsidRPr="00814E5D">
        <w:rPr>
          <w:rStyle w:val="Text1"/>
          <w:rFonts w:ascii="Arial" w:hAnsi="Arial" w:cs="Arial"/>
        </w:rPr>
        <w:tab/>
        <w:t xml:space="preserve">Combining controlled substances with alcohol or certain other medications, such as benzodiazepines (some examples are alprazolam, diazepam, and clonazepam), increases the risk of experiencing serious or life-threatening side effects. </w:t>
      </w:r>
    </w:p>
    <w:p w14:paraId="24D20BFE" w14:textId="77777777" w:rsidR="000424FF" w:rsidRPr="00814E5D" w:rsidRDefault="000424FF" w:rsidP="000424FF">
      <w:pPr>
        <w:pStyle w:val="HangingIndent"/>
        <w:spacing w:before="120"/>
        <w:rPr>
          <w:rStyle w:val="Text1"/>
          <w:rFonts w:ascii="Arial" w:hAnsi="Arial" w:cs="Arial"/>
        </w:rPr>
      </w:pPr>
      <w:r w:rsidRPr="00814E5D">
        <w:rPr>
          <w:rStyle w:val="Text1"/>
          <w:rFonts w:ascii="Arial" w:hAnsi="Arial" w:cs="Arial"/>
        </w:rPr>
        <w:t>•</w:t>
      </w:r>
      <w:r w:rsidRPr="00814E5D">
        <w:rPr>
          <w:rStyle w:val="Text1"/>
          <w:rFonts w:ascii="Arial" w:hAnsi="Arial" w:cs="Arial"/>
        </w:rPr>
        <w:tab/>
        <w:t xml:space="preserve">Other prescriptions or over-the-counter medications may significantly increase the risk of side effects, including overdose. Always read the warning labels on any prescription or over-the-counter medications before taking, and take only as directed. </w:t>
      </w:r>
    </w:p>
    <w:p w14:paraId="2922E3A5" w14:textId="77777777" w:rsidR="000424FF" w:rsidRPr="00814E5D" w:rsidRDefault="000424FF" w:rsidP="000424FF">
      <w:pPr>
        <w:pStyle w:val="HangingIndent"/>
        <w:spacing w:before="120"/>
        <w:rPr>
          <w:rStyle w:val="Text1"/>
          <w:rFonts w:ascii="Arial" w:hAnsi="Arial" w:cs="Arial"/>
        </w:rPr>
      </w:pPr>
      <w:r w:rsidRPr="00814E5D">
        <w:rPr>
          <w:rStyle w:val="Text1"/>
          <w:rFonts w:ascii="Arial" w:hAnsi="Arial" w:cs="Arial"/>
        </w:rPr>
        <w:t>•</w:t>
      </w:r>
      <w:r w:rsidRPr="00814E5D">
        <w:rPr>
          <w:rStyle w:val="Text1"/>
          <w:rFonts w:ascii="Arial" w:hAnsi="Arial" w:cs="Arial"/>
        </w:rPr>
        <w:tab/>
        <w:t xml:space="preserve">Discontinuing certain medications, such as an opioid or benzodiazepine, may lead to withdrawal symptoms, which may include: leg or abdominal cramps, muscular pain and tremors, piloerection (goosebumps), nausea, vomiting, appetite changes, palpitations, panic attacks, mood swings, diarrhea, dilated pupils, cognitive and memory difficulties, and sleep disturbances. Symptoms will vary depending on the controlled substance medication you are taking.  </w:t>
      </w:r>
    </w:p>
    <w:p w14:paraId="3A83F8A6" w14:textId="77777777" w:rsidR="000424FF" w:rsidRPr="00814E5D" w:rsidRDefault="000424FF" w:rsidP="000424FF">
      <w:pPr>
        <w:pStyle w:val="HangingIndent"/>
        <w:spacing w:before="120"/>
        <w:rPr>
          <w:rStyle w:val="Text1"/>
          <w:rFonts w:ascii="Arial" w:hAnsi="Arial" w:cs="Arial"/>
        </w:rPr>
      </w:pPr>
      <w:r w:rsidRPr="00814E5D">
        <w:rPr>
          <w:rStyle w:val="Text1"/>
          <w:rFonts w:ascii="Arial" w:hAnsi="Arial" w:cs="Arial"/>
        </w:rPr>
        <w:t>•</w:t>
      </w:r>
      <w:r w:rsidRPr="00814E5D">
        <w:rPr>
          <w:rStyle w:val="Text1"/>
          <w:rFonts w:ascii="Arial" w:hAnsi="Arial" w:cs="Arial"/>
        </w:rPr>
        <w:tab/>
        <w:t>Do not increase your dose or take more frequent doses than prescribed by your practitioner.</w:t>
      </w:r>
    </w:p>
    <w:p w14:paraId="73E6CB9F" w14:textId="77777777" w:rsidR="000424FF" w:rsidRPr="00814E5D" w:rsidRDefault="000424FF" w:rsidP="000424FF">
      <w:pPr>
        <w:pStyle w:val="HangingIndent"/>
        <w:spacing w:before="120"/>
        <w:rPr>
          <w:rStyle w:val="Text1"/>
          <w:rFonts w:ascii="Arial" w:hAnsi="Arial" w:cs="Arial"/>
        </w:rPr>
      </w:pPr>
      <w:r w:rsidRPr="00814E5D">
        <w:rPr>
          <w:rStyle w:val="Text1"/>
          <w:rFonts w:ascii="Arial" w:hAnsi="Arial" w:cs="Arial"/>
        </w:rPr>
        <w:t>•</w:t>
      </w:r>
      <w:r w:rsidRPr="00814E5D">
        <w:rPr>
          <w:rStyle w:val="Text1"/>
          <w:rFonts w:ascii="Arial" w:hAnsi="Arial" w:cs="Arial"/>
        </w:rPr>
        <w:tab/>
        <w:t xml:space="preserve">If your pain is relieved to your satisfaction, you may decide to stop taking the medication. If you have leftover medication, you should follow appropriate disposal guidelines.  </w:t>
      </w:r>
    </w:p>
    <w:p w14:paraId="781E925D" w14:textId="77777777" w:rsidR="000424FF" w:rsidRPr="00814E5D" w:rsidRDefault="000424FF" w:rsidP="000424FF">
      <w:pPr>
        <w:pStyle w:val="HangingIndent"/>
        <w:spacing w:before="120"/>
        <w:rPr>
          <w:rStyle w:val="Text1"/>
          <w:rFonts w:ascii="Arial" w:hAnsi="Arial" w:cs="Arial"/>
        </w:rPr>
      </w:pPr>
      <w:r w:rsidRPr="00814E5D">
        <w:rPr>
          <w:rStyle w:val="Text1"/>
          <w:rFonts w:ascii="Arial" w:hAnsi="Arial" w:cs="Arial"/>
        </w:rPr>
        <w:t>•</w:t>
      </w:r>
      <w:r w:rsidRPr="00814E5D">
        <w:rPr>
          <w:rStyle w:val="Text1"/>
          <w:rFonts w:ascii="Arial" w:hAnsi="Arial" w:cs="Arial"/>
        </w:rPr>
        <w:tab/>
        <w:t xml:space="preserve">If you prefer to avoid opioids altogether, your doctor can talk to you about other, alternative means of treating your pain without opioids. </w:t>
      </w:r>
    </w:p>
    <w:p w14:paraId="47E1E083" w14:textId="77777777" w:rsidR="000424FF" w:rsidRPr="00814E5D" w:rsidRDefault="000424FF" w:rsidP="000424FF">
      <w:pPr>
        <w:pStyle w:val="HangingIndent"/>
        <w:spacing w:before="120"/>
        <w:rPr>
          <w:rStyle w:val="Text1"/>
          <w:rFonts w:ascii="Arial" w:hAnsi="Arial" w:cs="Arial"/>
        </w:rPr>
      </w:pPr>
      <w:r w:rsidRPr="00814E5D">
        <w:rPr>
          <w:rStyle w:val="Text1"/>
          <w:rFonts w:ascii="Arial" w:hAnsi="Arial" w:cs="Arial"/>
        </w:rPr>
        <w:t>•</w:t>
      </w:r>
      <w:r w:rsidRPr="00814E5D">
        <w:rPr>
          <w:rStyle w:val="Text1"/>
          <w:rFonts w:ascii="Arial" w:hAnsi="Arial" w:cs="Arial"/>
        </w:rPr>
        <w:tab/>
        <w:t xml:space="preserve">Seek medical attention immediately if experiencing unusual symptoms, which may include: pain, swelling, redness or tingling in </w:t>
      </w:r>
      <w:r w:rsidRPr="00814E5D">
        <w:rPr>
          <w:rStyle w:val="Text1"/>
          <w:rFonts w:ascii="Arial" w:hAnsi="Arial" w:cs="Arial"/>
        </w:rPr>
        <w:lastRenderedPageBreak/>
        <w:t xml:space="preserve">arms or legs, severe headache, confusion, chest pain, severe pelvic pain, dizziness or lightheadedness, suicidal thoughts, extreme sleepiness, slowed or difficult breathing, or unresponsiveness. Be particularly cautious when beginning treatment with a controlled substance prescription medication, when your practitioner changes your dose, or if you consume excessive dosages.     </w:t>
      </w:r>
    </w:p>
    <w:p w14:paraId="3F6EDCA1" w14:textId="77777777" w:rsidR="000424FF" w:rsidRPr="00814E5D" w:rsidRDefault="000424FF" w:rsidP="000424FF">
      <w:pPr>
        <w:pStyle w:val="HangingIndent"/>
        <w:spacing w:before="120"/>
        <w:rPr>
          <w:rStyle w:val="Text1"/>
          <w:rFonts w:ascii="Arial" w:hAnsi="Arial" w:cs="Arial"/>
        </w:rPr>
      </w:pPr>
      <w:r w:rsidRPr="00814E5D">
        <w:rPr>
          <w:rStyle w:val="Text1"/>
          <w:rFonts w:ascii="Arial" w:hAnsi="Arial" w:cs="Arial"/>
        </w:rPr>
        <w:t>•</w:t>
      </w:r>
      <w:r w:rsidRPr="00814E5D">
        <w:rPr>
          <w:rStyle w:val="Text1"/>
          <w:rFonts w:ascii="Arial" w:hAnsi="Arial" w:cs="Arial"/>
        </w:rPr>
        <w:tab/>
        <w:t>As a safety measure, while you are taking opioid medications, you may want your family and friends to be trained to administer naloxone to reverse an overdose. For more information on Naloxone and training available in your area, go to www.oasas.ny.gov/atc/ATCherointraining.cfm</w:t>
      </w:r>
    </w:p>
    <w:p w14:paraId="1B12DA91" w14:textId="77777777" w:rsidR="000424FF" w:rsidRPr="00814E5D" w:rsidRDefault="000424FF" w:rsidP="000424FF">
      <w:pPr>
        <w:pStyle w:val="HangingIndent"/>
        <w:spacing w:before="120"/>
        <w:rPr>
          <w:rStyle w:val="Text1"/>
          <w:rFonts w:ascii="Arial" w:hAnsi="Arial" w:cs="Arial"/>
        </w:rPr>
      </w:pPr>
      <w:r w:rsidRPr="00814E5D">
        <w:rPr>
          <w:rStyle w:val="Text1"/>
          <w:rFonts w:ascii="Arial" w:hAnsi="Arial" w:cs="Arial"/>
        </w:rPr>
        <w:t>•</w:t>
      </w:r>
      <w:r w:rsidRPr="00814E5D">
        <w:rPr>
          <w:rStyle w:val="Text1"/>
          <w:rFonts w:ascii="Arial" w:hAnsi="Arial" w:cs="Arial"/>
        </w:rPr>
        <w:tab/>
        <w:t>Medication is intended only for the person for whom it was prescribed. Never share medications.</w:t>
      </w:r>
    </w:p>
    <w:p w14:paraId="3D57AA7E" w14:textId="77777777" w:rsidR="000424FF" w:rsidRPr="00814E5D" w:rsidRDefault="000424FF" w:rsidP="000424FF">
      <w:pPr>
        <w:pStyle w:val="HangingIndent"/>
        <w:spacing w:before="120"/>
        <w:rPr>
          <w:rStyle w:val="Text1"/>
          <w:rFonts w:ascii="Arial" w:hAnsi="Arial" w:cs="Arial"/>
        </w:rPr>
      </w:pPr>
      <w:r w:rsidRPr="00814E5D">
        <w:rPr>
          <w:rStyle w:val="Text1"/>
          <w:rFonts w:ascii="Arial" w:hAnsi="Arial" w:cs="Arial"/>
        </w:rPr>
        <w:t>•</w:t>
      </w:r>
      <w:r w:rsidRPr="00814E5D">
        <w:rPr>
          <w:rStyle w:val="Text1"/>
          <w:rFonts w:ascii="Arial" w:hAnsi="Arial" w:cs="Arial"/>
        </w:rPr>
        <w:tab/>
        <w:t xml:space="preserve">Store all medications in one designated location, in a dry and cool place.  Be sure the medication location is safe and secure. Routine tracking of medications is a good idea, especially when others live with, or are visiting, you. A Medicine Cabinet Inventory Sheet can be downloaded at: </w:t>
      </w:r>
      <w:proofErr w:type="gramStart"/>
      <w:r w:rsidRPr="00814E5D">
        <w:rPr>
          <w:rStyle w:val="Text1"/>
          <w:rFonts w:ascii="Arial" w:hAnsi="Arial" w:cs="Arial"/>
        </w:rPr>
        <w:t>www.health.ny.gov/publications/1090.pdf .</w:t>
      </w:r>
      <w:proofErr w:type="gramEnd"/>
    </w:p>
    <w:p w14:paraId="673477FE" w14:textId="77777777" w:rsidR="000424FF" w:rsidRPr="00814E5D" w:rsidRDefault="000424FF" w:rsidP="000424FF">
      <w:pPr>
        <w:pStyle w:val="HangingIndent"/>
        <w:spacing w:before="120"/>
        <w:rPr>
          <w:rStyle w:val="Text1"/>
          <w:rFonts w:ascii="Arial" w:hAnsi="Arial" w:cs="Arial"/>
        </w:rPr>
      </w:pPr>
      <w:r w:rsidRPr="00814E5D">
        <w:rPr>
          <w:rStyle w:val="Text1"/>
          <w:rFonts w:ascii="Arial" w:hAnsi="Arial" w:cs="Arial"/>
        </w:rPr>
        <w:t>•</w:t>
      </w:r>
      <w:r w:rsidRPr="00814E5D">
        <w:rPr>
          <w:rStyle w:val="Text1"/>
          <w:rFonts w:ascii="Arial" w:hAnsi="Arial" w:cs="Arial"/>
        </w:rPr>
        <w:tab/>
        <w:t xml:space="preserve">For more information concerning the possible risks and side effects of this prescription, or other medications you are taking, talk to your prescriber or pharmacist. </w:t>
      </w:r>
    </w:p>
    <w:p w14:paraId="62EC2B68" w14:textId="77777777" w:rsidR="000424FF" w:rsidRPr="00814E5D" w:rsidRDefault="000424FF" w:rsidP="000424FF">
      <w:pPr>
        <w:pStyle w:val="Head"/>
        <w:rPr>
          <w:rStyle w:val="Head1"/>
          <w:rFonts w:ascii="Arial" w:hAnsi="Arial" w:cs="Arial"/>
          <w:b/>
          <w:bCs/>
        </w:rPr>
      </w:pPr>
      <w:r w:rsidRPr="00814E5D">
        <w:rPr>
          <w:rStyle w:val="Head1"/>
          <w:rFonts w:ascii="Arial" w:hAnsi="Arial" w:cs="Arial"/>
          <w:b/>
          <w:bCs/>
        </w:rPr>
        <w:t>Warning Signs of Addiction</w:t>
      </w:r>
    </w:p>
    <w:p w14:paraId="194A1059" w14:textId="77777777" w:rsidR="000424FF" w:rsidRPr="00814E5D" w:rsidRDefault="000424FF" w:rsidP="000424FF">
      <w:pPr>
        <w:pStyle w:val="Text"/>
        <w:rPr>
          <w:rStyle w:val="Text1"/>
          <w:rFonts w:ascii="Arial" w:hAnsi="Arial" w:cs="Arial"/>
          <w:b/>
          <w:bCs/>
        </w:rPr>
      </w:pPr>
      <w:r w:rsidRPr="00814E5D">
        <w:rPr>
          <w:rStyle w:val="Text1"/>
          <w:rFonts w:ascii="Arial" w:hAnsi="Arial" w:cs="Arial"/>
          <w:b/>
          <w:bCs/>
        </w:rPr>
        <w:t xml:space="preserve">Physical Signs: </w:t>
      </w:r>
    </w:p>
    <w:p w14:paraId="4961D875"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Loss or increase in appetite; unexplained weight loss or gain</w:t>
      </w:r>
    </w:p>
    <w:p w14:paraId="49B9EE33"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Inability to sleep, unusual laziness, or agitation</w:t>
      </w:r>
    </w:p>
    <w:p w14:paraId="7CF3F15E"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Smell of substances on breath or clothes</w:t>
      </w:r>
    </w:p>
    <w:p w14:paraId="357F90FF"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Nausea, vomiting, sweating, shakes of hands, feet or head</w:t>
      </w:r>
    </w:p>
    <w:p w14:paraId="79EA4533"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lastRenderedPageBreak/>
        <w:t>• Red, watery eyes, pupils larger or smaller, blank stare, thick tongue, slurred or pressured speech</w:t>
      </w:r>
    </w:p>
    <w:p w14:paraId="2B6DA912" w14:textId="77777777" w:rsidR="000424FF" w:rsidRPr="00814E5D" w:rsidRDefault="000424FF" w:rsidP="000424FF">
      <w:pPr>
        <w:pStyle w:val="Text"/>
        <w:rPr>
          <w:rStyle w:val="Text1"/>
          <w:rFonts w:ascii="Arial" w:hAnsi="Arial" w:cs="Arial"/>
          <w:b/>
          <w:bCs/>
        </w:rPr>
      </w:pPr>
      <w:r w:rsidRPr="00814E5D">
        <w:rPr>
          <w:rStyle w:val="Text1"/>
          <w:rFonts w:ascii="Arial" w:hAnsi="Arial" w:cs="Arial"/>
          <w:b/>
          <w:bCs/>
        </w:rPr>
        <w:t xml:space="preserve">Behavioral Signs: </w:t>
      </w:r>
    </w:p>
    <w:p w14:paraId="28FBCE9D"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Change in attitude/personality</w:t>
      </w:r>
    </w:p>
    <w:p w14:paraId="5F3223EA"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Change in friends; new hangouts</w:t>
      </w:r>
    </w:p>
    <w:p w14:paraId="2198C1C5"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Avoiding contact with family</w:t>
      </w:r>
    </w:p>
    <w:p w14:paraId="7C4E5C68"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Change in activities, hobbies or sports</w:t>
      </w:r>
    </w:p>
    <w:p w14:paraId="653C0AAC"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Drop in grades or work performance</w:t>
      </w:r>
    </w:p>
    <w:p w14:paraId="4B72634B"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Isolation and secretive behavior</w:t>
      </w:r>
    </w:p>
    <w:p w14:paraId="7E5802EB"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Moodiness, irritability, nervousness, giddiness, nodding off</w:t>
      </w:r>
    </w:p>
    <w:p w14:paraId="1174E6F0"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Stealing</w:t>
      </w:r>
    </w:p>
    <w:p w14:paraId="4CCC3883"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Problems, absenteeism, tardiness at work/school, unusual conflicts with family or friends</w:t>
      </w:r>
    </w:p>
    <w:p w14:paraId="51A0E3B0" w14:textId="77777777" w:rsidR="000424FF" w:rsidRPr="00814E5D" w:rsidRDefault="000424FF" w:rsidP="000424FF">
      <w:pPr>
        <w:pStyle w:val="Text"/>
        <w:rPr>
          <w:rStyle w:val="Text1"/>
          <w:rFonts w:ascii="Arial" w:hAnsi="Arial" w:cs="Arial"/>
          <w:b/>
          <w:bCs/>
        </w:rPr>
      </w:pPr>
      <w:r w:rsidRPr="00814E5D">
        <w:rPr>
          <w:rStyle w:val="Text1"/>
          <w:rFonts w:ascii="Arial" w:hAnsi="Arial" w:cs="Arial"/>
          <w:b/>
          <w:bCs/>
        </w:rPr>
        <w:t xml:space="preserve">Advanced Warning Sign: </w:t>
      </w:r>
    </w:p>
    <w:p w14:paraId="244BB892"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Missing Medication</w:t>
      </w:r>
    </w:p>
    <w:p w14:paraId="07F48685" w14:textId="77777777" w:rsidR="000424FF" w:rsidRPr="00814E5D" w:rsidRDefault="000424FF" w:rsidP="000424FF">
      <w:pPr>
        <w:pStyle w:val="Head"/>
        <w:rPr>
          <w:rStyle w:val="Head1"/>
          <w:rFonts w:ascii="Arial" w:hAnsi="Arial" w:cs="Arial"/>
          <w:b/>
          <w:bCs/>
        </w:rPr>
      </w:pPr>
      <w:r w:rsidRPr="00814E5D">
        <w:rPr>
          <w:rStyle w:val="Head1"/>
          <w:rFonts w:ascii="Arial" w:hAnsi="Arial" w:cs="Arial"/>
          <w:b/>
          <w:bCs/>
        </w:rPr>
        <w:t>Help is Available</w:t>
      </w:r>
    </w:p>
    <w:p w14:paraId="4AD948C0" w14:textId="77777777" w:rsidR="000424FF" w:rsidRDefault="000424FF" w:rsidP="000424FF">
      <w:pPr>
        <w:pStyle w:val="Text"/>
        <w:rPr>
          <w:rStyle w:val="Text1"/>
          <w:rFonts w:ascii="Arial" w:hAnsi="Arial" w:cs="Arial"/>
        </w:rPr>
      </w:pPr>
      <w:r w:rsidRPr="00814E5D">
        <w:rPr>
          <w:rStyle w:val="Text1"/>
          <w:rFonts w:ascii="Arial" w:hAnsi="Arial" w:cs="Arial"/>
        </w:rPr>
        <w:t xml:space="preserve">The New York State </w:t>
      </w:r>
      <w:proofErr w:type="spellStart"/>
      <w:r w:rsidRPr="00814E5D">
        <w:rPr>
          <w:rStyle w:val="Text1"/>
          <w:rFonts w:ascii="Arial" w:hAnsi="Arial" w:cs="Arial"/>
        </w:rPr>
        <w:t>Hopeline</w:t>
      </w:r>
      <w:proofErr w:type="spellEnd"/>
      <w:r w:rsidRPr="00814E5D">
        <w:rPr>
          <w:rStyle w:val="Text1"/>
          <w:rFonts w:ascii="Arial" w:hAnsi="Arial" w:cs="Arial"/>
        </w:rPr>
        <w:t xml:space="preserve"> is available 24 hours a day, 365 days a year for alcoholism, drug abuse and problem gambling. All calls are free, anonymous and confidential. </w:t>
      </w:r>
    </w:p>
    <w:p w14:paraId="55DE8340" w14:textId="3549B8F6" w:rsidR="00037BA7" w:rsidRPr="00814E5D" w:rsidRDefault="00037BA7" w:rsidP="000424FF">
      <w:pPr>
        <w:pStyle w:val="Text"/>
        <w:rPr>
          <w:rStyle w:val="Text1"/>
          <w:rFonts w:ascii="Arial" w:hAnsi="Arial" w:cs="Arial"/>
        </w:rPr>
      </w:pPr>
      <w:r>
        <w:rPr>
          <w:rFonts w:ascii="Arial" w:hAnsi="Arial" w:cs="Arial"/>
          <w:noProof/>
        </w:rPr>
        <w:drawing>
          <wp:inline distT="0" distB="0" distL="0" distR="0" wp14:anchorId="684984DD" wp14:editId="150A33A8">
            <wp:extent cx="2755900" cy="825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NY.eps"/>
                    <pic:cNvPicPr/>
                  </pic:nvPicPr>
                  <pic:blipFill>
                    <a:blip r:embed="rId4">
                      <a:extLst>
                        <a:ext uri="{28A0092B-C50C-407E-A947-70E740481C1C}">
                          <a14:useLocalDpi xmlns:a14="http://schemas.microsoft.com/office/drawing/2010/main" val="0"/>
                        </a:ext>
                      </a:extLst>
                    </a:blip>
                    <a:stretch>
                      <a:fillRect/>
                    </a:stretch>
                  </pic:blipFill>
                  <pic:spPr>
                    <a:xfrm>
                      <a:off x="0" y="0"/>
                      <a:ext cx="2755900" cy="825500"/>
                    </a:xfrm>
                    <a:prstGeom prst="rect">
                      <a:avLst/>
                    </a:prstGeom>
                  </pic:spPr>
                </pic:pic>
              </a:graphicData>
            </a:graphic>
          </wp:inline>
        </w:drawing>
      </w:r>
    </w:p>
    <w:p w14:paraId="0CC8BC94" w14:textId="77777777" w:rsidR="000424FF" w:rsidRPr="00814E5D" w:rsidRDefault="000424FF" w:rsidP="000424FF">
      <w:pPr>
        <w:pStyle w:val="Head"/>
        <w:rPr>
          <w:rStyle w:val="Head1"/>
          <w:rFonts w:ascii="Arial" w:hAnsi="Arial" w:cs="Arial"/>
          <w:b/>
          <w:bCs/>
        </w:rPr>
      </w:pPr>
      <w:r w:rsidRPr="00814E5D">
        <w:rPr>
          <w:rStyle w:val="Head1"/>
          <w:rFonts w:ascii="Arial" w:hAnsi="Arial" w:cs="Arial"/>
          <w:b/>
          <w:bCs/>
        </w:rPr>
        <w:t>Proper Disposal of Medications Can Aid in the Prevention of:</w:t>
      </w:r>
    </w:p>
    <w:p w14:paraId="0BF7308B" w14:textId="77777777" w:rsidR="000424FF" w:rsidRPr="00814E5D" w:rsidRDefault="000424FF" w:rsidP="000424FF">
      <w:pPr>
        <w:pStyle w:val="HangingIndent"/>
        <w:spacing w:before="60"/>
        <w:rPr>
          <w:rStyle w:val="Text1"/>
          <w:rFonts w:ascii="Arial" w:hAnsi="Arial" w:cs="Arial"/>
        </w:rPr>
      </w:pPr>
      <w:r w:rsidRPr="00814E5D">
        <w:rPr>
          <w:rStyle w:val="Text1"/>
          <w:rFonts w:ascii="Arial" w:hAnsi="Arial" w:cs="Arial"/>
        </w:rPr>
        <w:t>• Drug diversion and abuse</w:t>
      </w:r>
    </w:p>
    <w:p w14:paraId="250DEF82"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lastRenderedPageBreak/>
        <w:t>• Accidental poisonings</w:t>
      </w:r>
    </w:p>
    <w:p w14:paraId="22AA0BBF"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Confusion with other medications in the same storage area</w:t>
      </w:r>
    </w:p>
    <w:p w14:paraId="709156BB"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Consumption of old or expired medication</w:t>
      </w:r>
    </w:p>
    <w:p w14:paraId="12B9348E" w14:textId="77777777" w:rsidR="000424FF" w:rsidRPr="00814E5D" w:rsidRDefault="000424FF" w:rsidP="000424FF">
      <w:pPr>
        <w:pStyle w:val="HangingIndent"/>
        <w:rPr>
          <w:rStyle w:val="Text1"/>
          <w:rFonts w:ascii="Arial" w:hAnsi="Arial" w:cs="Arial"/>
        </w:rPr>
      </w:pPr>
      <w:r w:rsidRPr="00814E5D">
        <w:rPr>
          <w:rStyle w:val="Text1"/>
          <w:rFonts w:ascii="Arial" w:hAnsi="Arial" w:cs="Arial"/>
        </w:rPr>
        <w:t>• Medication being released into the environment</w:t>
      </w:r>
    </w:p>
    <w:p w14:paraId="6621DF5C" w14:textId="77777777" w:rsidR="000424FF" w:rsidRPr="00814E5D" w:rsidRDefault="000424FF" w:rsidP="000424FF">
      <w:pPr>
        <w:pStyle w:val="Head"/>
        <w:rPr>
          <w:rStyle w:val="Head1"/>
          <w:rFonts w:ascii="Arial" w:hAnsi="Arial" w:cs="Arial"/>
          <w:b/>
          <w:bCs/>
        </w:rPr>
      </w:pPr>
      <w:r w:rsidRPr="00814E5D">
        <w:rPr>
          <w:rStyle w:val="Head1"/>
          <w:rFonts w:ascii="Arial" w:hAnsi="Arial" w:cs="Arial"/>
          <w:b/>
          <w:bCs/>
        </w:rPr>
        <w:t>Safe Disposal Options in New York State:</w:t>
      </w:r>
    </w:p>
    <w:p w14:paraId="3C82B9F8" w14:textId="77777777" w:rsidR="000424FF" w:rsidRPr="00814E5D" w:rsidRDefault="000424FF" w:rsidP="000424FF">
      <w:pPr>
        <w:pStyle w:val="Text"/>
        <w:rPr>
          <w:rStyle w:val="Text1"/>
          <w:rFonts w:ascii="Arial" w:hAnsi="Arial" w:cs="Arial"/>
        </w:rPr>
      </w:pPr>
      <w:r w:rsidRPr="00814E5D">
        <w:rPr>
          <w:rStyle w:val="Text1"/>
          <w:rFonts w:ascii="Arial" w:hAnsi="Arial" w:cs="Arial"/>
        </w:rPr>
        <w:t>Your local pharmacy may be able to accept your discontinued, expired or unwanted medications as a DEA Authorized Collector. Check with your pharmacy or use the DEA Authorized Collection Sites link below.</w:t>
      </w:r>
    </w:p>
    <w:tbl>
      <w:tblPr>
        <w:tblW w:w="0" w:type="auto"/>
        <w:tblInd w:w="-8" w:type="dxa"/>
        <w:tblLayout w:type="fixed"/>
        <w:tblCellMar>
          <w:left w:w="0" w:type="dxa"/>
          <w:right w:w="0" w:type="dxa"/>
        </w:tblCellMar>
        <w:tblLook w:val="0000" w:firstRow="0" w:lastRow="0" w:firstColumn="0" w:lastColumn="0" w:noHBand="0" w:noVBand="0"/>
      </w:tblPr>
      <w:tblGrid>
        <w:gridCol w:w="3662"/>
        <w:gridCol w:w="4718"/>
      </w:tblGrid>
      <w:tr w:rsidR="000424FF" w:rsidRPr="00814E5D" w14:paraId="273E383D" w14:textId="77777777">
        <w:trPr>
          <w:trHeight w:val="60"/>
        </w:trPr>
        <w:tc>
          <w:tcPr>
            <w:tcW w:w="3662" w:type="dxa"/>
            <w:tcBorders>
              <w:top w:val="single" w:sz="4" w:space="0" w:color="000000"/>
              <w:left w:val="single" w:sz="6" w:space="0" w:color="000000"/>
              <w:bottom w:val="single" w:sz="4" w:space="0" w:color="000000"/>
              <w:right w:val="single" w:sz="6" w:space="0" w:color="000000"/>
            </w:tcBorders>
            <w:tcMar>
              <w:top w:w="100" w:type="dxa"/>
              <w:left w:w="80" w:type="dxa"/>
              <w:bottom w:w="100" w:type="dxa"/>
              <w:right w:w="80" w:type="dxa"/>
            </w:tcMar>
          </w:tcPr>
          <w:p w14:paraId="7E2527FF" w14:textId="77777777" w:rsidR="000424FF" w:rsidRPr="00814E5D" w:rsidRDefault="000424FF">
            <w:pPr>
              <w:pStyle w:val="Text"/>
              <w:rPr>
                <w:rFonts w:ascii="Arial" w:hAnsi="Arial" w:cs="Arial"/>
              </w:rPr>
            </w:pPr>
            <w:r w:rsidRPr="00814E5D">
              <w:rPr>
                <w:rStyle w:val="Text1"/>
                <w:rFonts w:ascii="Arial" w:hAnsi="Arial" w:cs="Arial"/>
              </w:rPr>
              <w:t>Medication Drop Boxes</w:t>
            </w:r>
            <w:r w:rsidRPr="00814E5D">
              <w:rPr>
                <w:rStyle w:val="Text1"/>
                <w:rFonts w:ascii="Arial" w:hAnsi="Arial" w:cs="Arial"/>
              </w:rPr>
              <w:br/>
              <w:t>Listed by County</w:t>
            </w:r>
          </w:p>
        </w:tc>
        <w:tc>
          <w:tcPr>
            <w:tcW w:w="4718" w:type="dxa"/>
            <w:tcBorders>
              <w:top w:val="single" w:sz="4" w:space="0" w:color="000000"/>
              <w:left w:val="single" w:sz="6" w:space="0" w:color="000000"/>
              <w:bottom w:val="single" w:sz="4" w:space="0" w:color="000000"/>
              <w:right w:val="single" w:sz="6" w:space="0" w:color="000000"/>
            </w:tcBorders>
            <w:tcMar>
              <w:top w:w="100" w:type="dxa"/>
              <w:left w:w="80" w:type="dxa"/>
              <w:bottom w:w="100" w:type="dxa"/>
              <w:right w:w="80" w:type="dxa"/>
            </w:tcMar>
          </w:tcPr>
          <w:p w14:paraId="727C57B9" w14:textId="77777777" w:rsidR="000424FF" w:rsidRPr="00814E5D" w:rsidRDefault="000424FF">
            <w:pPr>
              <w:pStyle w:val="Text"/>
              <w:rPr>
                <w:rFonts w:ascii="Arial" w:hAnsi="Arial" w:cs="Arial"/>
              </w:rPr>
            </w:pPr>
            <w:r w:rsidRPr="00814E5D">
              <w:rPr>
                <w:rStyle w:val="Text1"/>
                <w:rFonts w:ascii="Arial" w:hAnsi="Arial" w:cs="Arial"/>
              </w:rPr>
              <w:t xml:space="preserve">www.health.ny.gov/professionals/narcotic/medication_drop_boxes/ </w:t>
            </w:r>
          </w:p>
        </w:tc>
      </w:tr>
      <w:tr w:rsidR="000424FF" w:rsidRPr="00814E5D" w14:paraId="6112874D" w14:textId="77777777">
        <w:trPr>
          <w:trHeight w:val="60"/>
        </w:trPr>
        <w:tc>
          <w:tcPr>
            <w:tcW w:w="3662" w:type="dxa"/>
            <w:tcBorders>
              <w:top w:val="single" w:sz="4" w:space="0" w:color="000000"/>
              <w:left w:val="single" w:sz="6" w:space="0" w:color="000000"/>
              <w:bottom w:val="single" w:sz="4" w:space="0" w:color="000000"/>
              <w:right w:val="single" w:sz="6" w:space="0" w:color="000000"/>
            </w:tcBorders>
            <w:tcMar>
              <w:top w:w="100" w:type="dxa"/>
              <w:left w:w="80" w:type="dxa"/>
              <w:bottom w:w="100" w:type="dxa"/>
              <w:right w:w="80" w:type="dxa"/>
            </w:tcMar>
          </w:tcPr>
          <w:p w14:paraId="19004285" w14:textId="77777777" w:rsidR="000424FF" w:rsidRPr="00814E5D" w:rsidRDefault="000424FF">
            <w:pPr>
              <w:pStyle w:val="Text"/>
              <w:rPr>
                <w:rFonts w:ascii="Arial" w:hAnsi="Arial" w:cs="Arial"/>
              </w:rPr>
            </w:pPr>
            <w:r w:rsidRPr="00814E5D">
              <w:rPr>
                <w:rStyle w:val="Text1"/>
                <w:rFonts w:ascii="Arial" w:hAnsi="Arial" w:cs="Arial"/>
              </w:rPr>
              <w:t>New York State Drug Collection Events</w:t>
            </w:r>
          </w:p>
        </w:tc>
        <w:tc>
          <w:tcPr>
            <w:tcW w:w="4718" w:type="dxa"/>
            <w:tcBorders>
              <w:top w:val="single" w:sz="4" w:space="0" w:color="000000"/>
              <w:left w:val="single" w:sz="6" w:space="0" w:color="000000"/>
              <w:bottom w:val="single" w:sz="4" w:space="0" w:color="000000"/>
              <w:right w:val="single" w:sz="6" w:space="0" w:color="000000"/>
            </w:tcBorders>
            <w:tcMar>
              <w:top w:w="100" w:type="dxa"/>
              <w:left w:w="80" w:type="dxa"/>
              <w:bottom w:w="100" w:type="dxa"/>
              <w:right w:w="80" w:type="dxa"/>
            </w:tcMar>
          </w:tcPr>
          <w:p w14:paraId="3A04B14C" w14:textId="77777777" w:rsidR="000424FF" w:rsidRPr="00814E5D" w:rsidRDefault="000424FF">
            <w:pPr>
              <w:pStyle w:val="Text"/>
              <w:rPr>
                <w:rFonts w:ascii="Arial" w:hAnsi="Arial" w:cs="Arial"/>
              </w:rPr>
            </w:pPr>
            <w:r w:rsidRPr="00814E5D">
              <w:rPr>
                <w:rStyle w:val="Text1"/>
                <w:rFonts w:ascii="Arial" w:hAnsi="Arial" w:cs="Arial"/>
              </w:rPr>
              <w:t xml:space="preserve">www.dec.ny.gov/chemical/63826.html </w:t>
            </w:r>
          </w:p>
        </w:tc>
      </w:tr>
      <w:tr w:rsidR="000424FF" w:rsidRPr="00814E5D" w14:paraId="2DF79F55" w14:textId="77777777">
        <w:trPr>
          <w:trHeight w:val="60"/>
        </w:trPr>
        <w:tc>
          <w:tcPr>
            <w:tcW w:w="3662" w:type="dxa"/>
            <w:tcBorders>
              <w:top w:val="single" w:sz="4" w:space="0" w:color="000000"/>
              <w:left w:val="single" w:sz="6" w:space="0" w:color="000000"/>
              <w:bottom w:val="single" w:sz="4" w:space="0" w:color="000000"/>
              <w:right w:val="single" w:sz="6" w:space="0" w:color="000000"/>
            </w:tcBorders>
            <w:tcMar>
              <w:top w:w="100" w:type="dxa"/>
              <w:left w:w="80" w:type="dxa"/>
              <w:bottom w:w="100" w:type="dxa"/>
              <w:right w:w="80" w:type="dxa"/>
            </w:tcMar>
          </w:tcPr>
          <w:p w14:paraId="1EDD74E2" w14:textId="77777777" w:rsidR="000424FF" w:rsidRPr="00814E5D" w:rsidRDefault="000424FF">
            <w:pPr>
              <w:pStyle w:val="Text"/>
              <w:rPr>
                <w:rFonts w:ascii="Arial" w:hAnsi="Arial" w:cs="Arial"/>
              </w:rPr>
            </w:pPr>
            <w:r w:rsidRPr="00814E5D">
              <w:rPr>
                <w:rStyle w:val="Text1"/>
                <w:rFonts w:ascii="Arial" w:hAnsi="Arial" w:cs="Arial"/>
              </w:rPr>
              <w:t>DEA Drug Take Back Events</w:t>
            </w:r>
          </w:p>
        </w:tc>
        <w:tc>
          <w:tcPr>
            <w:tcW w:w="4718" w:type="dxa"/>
            <w:tcBorders>
              <w:top w:val="single" w:sz="4" w:space="0" w:color="000000"/>
              <w:left w:val="single" w:sz="6" w:space="0" w:color="000000"/>
              <w:bottom w:val="single" w:sz="4" w:space="0" w:color="000000"/>
              <w:right w:val="single" w:sz="6" w:space="0" w:color="000000"/>
            </w:tcBorders>
            <w:tcMar>
              <w:top w:w="100" w:type="dxa"/>
              <w:left w:w="80" w:type="dxa"/>
              <w:bottom w:w="100" w:type="dxa"/>
              <w:right w:w="80" w:type="dxa"/>
            </w:tcMar>
          </w:tcPr>
          <w:p w14:paraId="30D9C8C3" w14:textId="77777777" w:rsidR="000424FF" w:rsidRPr="00814E5D" w:rsidRDefault="000424FF">
            <w:pPr>
              <w:pStyle w:val="Text"/>
              <w:rPr>
                <w:rFonts w:ascii="Arial" w:hAnsi="Arial" w:cs="Arial"/>
              </w:rPr>
            </w:pPr>
            <w:r w:rsidRPr="00814E5D">
              <w:rPr>
                <w:rStyle w:val="Text1"/>
                <w:rFonts w:ascii="Arial" w:hAnsi="Arial" w:cs="Arial"/>
              </w:rPr>
              <w:t xml:space="preserve">www.deadiversion.usdoj.gov/drug_disposal/takeback/index.html </w:t>
            </w:r>
          </w:p>
        </w:tc>
      </w:tr>
      <w:tr w:rsidR="000424FF" w:rsidRPr="00814E5D" w14:paraId="177776FE" w14:textId="77777777">
        <w:trPr>
          <w:trHeight w:val="60"/>
        </w:trPr>
        <w:tc>
          <w:tcPr>
            <w:tcW w:w="3662" w:type="dxa"/>
            <w:tcBorders>
              <w:top w:val="single" w:sz="4" w:space="0" w:color="000000"/>
              <w:left w:val="single" w:sz="6" w:space="0" w:color="000000"/>
              <w:bottom w:val="single" w:sz="4" w:space="0" w:color="000000"/>
              <w:right w:val="single" w:sz="6" w:space="0" w:color="000000"/>
            </w:tcBorders>
            <w:tcMar>
              <w:top w:w="100" w:type="dxa"/>
              <w:left w:w="80" w:type="dxa"/>
              <w:bottom w:w="100" w:type="dxa"/>
              <w:right w:w="80" w:type="dxa"/>
            </w:tcMar>
          </w:tcPr>
          <w:p w14:paraId="0FA84617" w14:textId="77777777" w:rsidR="000424FF" w:rsidRPr="00814E5D" w:rsidRDefault="000424FF">
            <w:pPr>
              <w:pStyle w:val="Text"/>
              <w:rPr>
                <w:rFonts w:ascii="Arial" w:hAnsi="Arial" w:cs="Arial"/>
              </w:rPr>
            </w:pPr>
            <w:r w:rsidRPr="00814E5D">
              <w:rPr>
                <w:rStyle w:val="Text1"/>
                <w:rFonts w:ascii="Arial" w:hAnsi="Arial" w:cs="Arial"/>
              </w:rPr>
              <w:t>DEA Authorized Collection Sites</w:t>
            </w:r>
          </w:p>
        </w:tc>
        <w:tc>
          <w:tcPr>
            <w:tcW w:w="4718" w:type="dxa"/>
            <w:tcBorders>
              <w:top w:val="single" w:sz="4" w:space="0" w:color="000000"/>
              <w:left w:val="single" w:sz="6" w:space="0" w:color="000000"/>
              <w:bottom w:val="single" w:sz="4" w:space="0" w:color="000000"/>
              <w:right w:val="single" w:sz="6" w:space="0" w:color="000000"/>
            </w:tcBorders>
            <w:tcMar>
              <w:top w:w="100" w:type="dxa"/>
              <w:left w:w="80" w:type="dxa"/>
              <w:bottom w:w="100" w:type="dxa"/>
              <w:right w:w="80" w:type="dxa"/>
            </w:tcMar>
          </w:tcPr>
          <w:p w14:paraId="45959B66" w14:textId="77777777" w:rsidR="000424FF" w:rsidRPr="00814E5D" w:rsidRDefault="000424FF">
            <w:pPr>
              <w:pStyle w:val="Text"/>
              <w:rPr>
                <w:rFonts w:ascii="Arial" w:hAnsi="Arial" w:cs="Arial"/>
              </w:rPr>
            </w:pPr>
            <w:r w:rsidRPr="00814E5D">
              <w:rPr>
                <w:rStyle w:val="Text1"/>
                <w:rFonts w:ascii="Arial" w:hAnsi="Arial" w:cs="Arial"/>
              </w:rPr>
              <w:t xml:space="preserve">www.deadiversion.usdoj.gov/pubdispsearch/spring/main?execution=e1s1 </w:t>
            </w:r>
          </w:p>
        </w:tc>
      </w:tr>
      <w:tr w:rsidR="000424FF" w:rsidRPr="00814E5D" w14:paraId="1881AADD" w14:textId="77777777">
        <w:trPr>
          <w:trHeight w:val="60"/>
        </w:trPr>
        <w:tc>
          <w:tcPr>
            <w:tcW w:w="3662" w:type="dxa"/>
            <w:tcBorders>
              <w:top w:val="single" w:sz="4" w:space="0" w:color="000000"/>
              <w:left w:val="single" w:sz="6" w:space="0" w:color="000000"/>
              <w:bottom w:val="single" w:sz="4" w:space="0" w:color="000000"/>
              <w:right w:val="single" w:sz="6" w:space="0" w:color="000000"/>
            </w:tcBorders>
            <w:tcMar>
              <w:top w:w="100" w:type="dxa"/>
              <w:left w:w="80" w:type="dxa"/>
              <w:bottom w:w="100" w:type="dxa"/>
              <w:right w:w="80" w:type="dxa"/>
            </w:tcMar>
          </w:tcPr>
          <w:p w14:paraId="5D1CA711" w14:textId="77777777" w:rsidR="000424FF" w:rsidRPr="00814E5D" w:rsidRDefault="000424FF">
            <w:pPr>
              <w:pStyle w:val="Text"/>
              <w:rPr>
                <w:rFonts w:ascii="Arial" w:hAnsi="Arial" w:cs="Arial"/>
              </w:rPr>
            </w:pPr>
            <w:r w:rsidRPr="00814E5D">
              <w:rPr>
                <w:rStyle w:val="Text1"/>
                <w:rFonts w:ascii="Arial" w:hAnsi="Arial" w:cs="Arial"/>
              </w:rPr>
              <w:t>Medication Mail Back Programs</w:t>
            </w:r>
          </w:p>
        </w:tc>
        <w:tc>
          <w:tcPr>
            <w:tcW w:w="4718" w:type="dxa"/>
            <w:tcBorders>
              <w:top w:val="single" w:sz="4" w:space="0" w:color="000000"/>
              <w:left w:val="single" w:sz="6" w:space="0" w:color="000000"/>
              <w:bottom w:val="single" w:sz="4" w:space="0" w:color="000000"/>
              <w:right w:val="single" w:sz="6" w:space="0" w:color="000000"/>
            </w:tcBorders>
            <w:tcMar>
              <w:top w:w="100" w:type="dxa"/>
              <w:left w:w="80" w:type="dxa"/>
              <w:bottom w:w="100" w:type="dxa"/>
              <w:right w:w="80" w:type="dxa"/>
            </w:tcMar>
          </w:tcPr>
          <w:p w14:paraId="2F422B3E" w14:textId="77777777" w:rsidR="000424FF" w:rsidRPr="00814E5D" w:rsidRDefault="000424FF">
            <w:pPr>
              <w:pStyle w:val="Text"/>
              <w:rPr>
                <w:rFonts w:ascii="Arial" w:hAnsi="Arial" w:cs="Arial"/>
              </w:rPr>
            </w:pPr>
            <w:r w:rsidRPr="00814E5D">
              <w:rPr>
                <w:rStyle w:val="Text1"/>
                <w:rFonts w:ascii="Arial" w:hAnsi="Arial" w:cs="Arial"/>
              </w:rPr>
              <w:t xml:space="preserve">Inquire at local pharmacies concerning cost </w:t>
            </w:r>
            <w:r w:rsidRPr="00814E5D">
              <w:rPr>
                <w:rStyle w:val="Text1"/>
                <w:rFonts w:ascii="Arial" w:hAnsi="Arial" w:cs="Arial"/>
              </w:rPr>
              <w:br/>
              <w:t>and availability</w:t>
            </w:r>
          </w:p>
        </w:tc>
      </w:tr>
    </w:tbl>
    <w:p w14:paraId="4184A2BF" w14:textId="77777777" w:rsidR="000424FF" w:rsidRPr="00814E5D" w:rsidRDefault="000424FF" w:rsidP="000424FF">
      <w:pPr>
        <w:pStyle w:val="Text"/>
        <w:jc w:val="center"/>
        <w:rPr>
          <w:rStyle w:val="Text1"/>
          <w:rFonts w:ascii="Arial" w:hAnsi="Arial" w:cs="Arial"/>
        </w:rPr>
      </w:pPr>
    </w:p>
    <w:p w14:paraId="186457A6" w14:textId="77777777" w:rsidR="000424FF" w:rsidRPr="00814E5D" w:rsidRDefault="000424FF" w:rsidP="000424FF">
      <w:pPr>
        <w:pStyle w:val="Text"/>
        <w:spacing w:before="180"/>
        <w:jc w:val="center"/>
        <w:rPr>
          <w:rStyle w:val="Text1"/>
          <w:rFonts w:ascii="Arial" w:hAnsi="Arial" w:cs="Arial"/>
          <w:b/>
          <w:bCs/>
        </w:rPr>
      </w:pPr>
      <w:r w:rsidRPr="00814E5D">
        <w:rPr>
          <w:rStyle w:val="Text1"/>
          <w:rFonts w:ascii="Arial" w:hAnsi="Arial" w:cs="Arial"/>
          <w:b/>
          <w:bCs/>
        </w:rPr>
        <w:t xml:space="preserve">It’s important to know the facts. It’s going to take all of us. </w:t>
      </w:r>
      <w:r w:rsidRPr="00814E5D">
        <w:rPr>
          <w:rStyle w:val="Text1"/>
          <w:rFonts w:ascii="PMingLiU" w:eastAsia="PMingLiU" w:hAnsi="PMingLiU" w:cs="PMingLiU"/>
          <w:b/>
          <w:bCs/>
        </w:rPr>
        <w:br/>
      </w:r>
      <w:r w:rsidRPr="00814E5D">
        <w:rPr>
          <w:rStyle w:val="Text1"/>
          <w:rFonts w:ascii="Arial" w:hAnsi="Arial" w:cs="Arial"/>
          <w:b/>
          <w:bCs/>
        </w:rPr>
        <w:t>Let’s come together, prevent substance abuse and combat addiction.</w:t>
      </w:r>
    </w:p>
    <w:p w14:paraId="3F335703" w14:textId="77777777" w:rsidR="00814E5D" w:rsidRPr="00814E5D" w:rsidRDefault="00814E5D" w:rsidP="000424FF">
      <w:pPr>
        <w:pStyle w:val="Text"/>
        <w:spacing w:before="180"/>
        <w:jc w:val="center"/>
        <w:rPr>
          <w:rStyle w:val="Text1"/>
          <w:rFonts w:ascii="Arial" w:hAnsi="Arial" w:cs="Arial"/>
          <w:b/>
          <w:bCs/>
        </w:rPr>
      </w:pPr>
    </w:p>
    <w:p w14:paraId="0C70414F" w14:textId="3523F323" w:rsidR="00814E5D" w:rsidRPr="00814E5D" w:rsidRDefault="00814E5D" w:rsidP="00814E5D">
      <w:pPr>
        <w:pStyle w:val="BasicParagraph"/>
        <w:suppressAutoHyphens/>
        <w:jc w:val="center"/>
        <w:rPr>
          <w:rFonts w:ascii="Arial" w:hAnsi="Arial" w:cs="Arial"/>
          <w:sz w:val="20"/>
          <w:szCs w:val="20"/>
        </w:rPr>
      </w:pPr>
      <w:r w:rsidRPr="00814E5D">
        <w:rPr>
          <w:rFonts w:ascii="Arial" w:hAnsi="Arial" w:cs="Arial"/>
          <w:sz w:val="20"/>
          <w:szCs w:val="20"/>
        </w:rPr>
        <w:t>Combat Heroin – www.combatheroin.ny.gov</w:t>
      </w:r>
    </w:p>
    <w:p w14:paraId="095EC7E0" w14:textId="18EC1D12" w:rsidR="00814E5D" w:rsidRPr="00814E5D" w:rsidRDefault="00814E5D" w:rsidP="00814E5D">
      <w:pPr>
        <w:pStyle w:val="BasicParagraph"/>
        <w:suppressAutoHyphens/>
        <w:jc w:val="center"/>
        <w:rPr>
          <w:rStyle w:val="Text1"/>
          <w:rFonts w:ascii="Arial" w:hAnsi="Arial" w:cs="Arial"/>
          <w:b/>
          <w:bCs/>
        </w:rPr>
      </w:pPr>
      <w:r w:rsidRPr="00814E5D">
        <w:rPr>
          <w:rFonts w:ascii="Arial" w:hAnsi="Arial" w:cs="Arial"/>
          <w:sz w:val="20"/>
          <w:szCs w:val="20"/>
        </w:rPr>
        <w:t xml:space="preserve">New York State Office of Alcoholism and Substance Abuse Services – </w:t>
      </w:r>
      <w:hyperlink r:id="rId5" w:history="1">
        <w:r w:rsidRPr="00814E5D">
          <w:rPr>
            <w:rStyle w:val="Hyperlink"/>
            <w:rFonts w:ascii="Arial" w:hAnsi="Arial" w:cs="Arial"/>
            <w:sz w:val="20"/>
            <w:szCs w:val="20"/>
          </w:rPr>
          <w:t>www.oasas.ny.gov</w:t>
        </w:r>
      </w:hyperlink>
      <w:r w:rsidRPr="00814E5D">
        <w:rPr>
          <w:rFonts w:ascii="Arial" w:hAnsi="Arial" w:cs="Arial"/>
          <w:sz w:val="20"/>
          <w:szCs w:val="20"/>
        </w:rPr>
        <w:br/>
        <w:t>New York State Department of Health – www.health.ny.gov</w:t>
      </w:r>
    </w:p>
    <w:p w14:paraId="448CA7B2" w14:textId="520A2F4E" w:rsidR="000424FF" w:rsidRPr="00814E5D" w:rsidRDefault="000424FF" w:rsidP="00190F04">
      <w:pPr>
        <w:widowControl w:val="0"/>
        <w:tabs>
          <w:tab w:val="center" w:pos="5160"/>
          <w:tab w:val="right" w:pos="10260"/>
        </w:tabs>
        <w:suppressAutoHyphens/>
        <w:autoSpaceDE w:val="0"/>
        <w:autoSpaceDN w:val="0"/>
        <w:adjustRightInd w:val="0"/>
        <w:spacing w:before="180" w:line="280" w:lineRule="atLeast"/>
        <w:textAlignment w:val="center"/>
        <w:rPr>
          <w:rFonts w:ascii="Arial" w:hAnsi="Arial" w:cs="Arial"/>
          <w:b/>
          <w:bCs/>
          <w:sz w:val="36"/>
          <w:szCs w:val="36"/>
        </w:rPr>
      </w:pPr>
      <w:r w:rsidRPr="000424FF">
        <w:rPr>
          <w:rFonts w:ascii="Arial" w:hAnsi="Arial" w:cs="Arial"/>
          <w:color w:val="000000"/>
          <w:sz w:val="19"/>
          <w:szCs w:val="19"/>
        </w:rPr>
        <w:lastRenderedPageBreak/>
        <w:tab/>
        <w:t xml:space="preserve">Produced by the New York State Department of Health </w:t>
      </w:r>
      <w:r w:rsidRPr="000424FF">
        <w:rPr>
          <w:rFonts w:ascii="Arial" w:hAnsi="Arial" w:cs="Arial"/>
          <w:color w:val="000000"/>
          <w:sz w:val="19"/>
          <w:szCs w:val="19"/>
        </w:rPr>
        <w:br/>
        <w:t>12022</w:t>
      </w:r>
      <w:r w:rsidRPr="000424FF">
        <w:rPr>
          <w:rFonts w:ascii="Arial" w:hAnsi="Arial" w:cs="Arial"/>
          <w:color w:val="000000"/>
          <w:sz w:val="19"/>
          <w:szCs w:val="19"/>
        </w:rPr>
        <w:tab/>
        <w:t>and the New York State Office of Alcoholism and Substance Abuse Services</w:t>
      </w:r>
      <w:r w:rsidRPr="000424FF">
        <w:rPr>
          <w:rFonts w:ascii="Arial" w:hAnsi="Arial" w:cs="Arial"/>
          <w:color w:val="000000"/>
          <w:sz w:val="19"/>
          <w:szCs w:val="19"/>
        </w:rPr>
        <w:tab/>
        <w:t>10/16</w:t>
      </w:r>
    </w:p>
    <w:p w14:paraId="630A39D1" w14:textId="761B7A93" w:rsidR="00385860" w:rsidRPr="00190F04" w:rsidRDefault="00190F04">
      <w:pPr>
        <w:rPr>
          <w:rFonts w:ascii="Arial" w:hAnsi="Arial" w:cs="Arial"/>
          <w:b/>
          <w:sz w:val="20"/>
          <w:szCs w:val="20"/>
        </w:rPr>
      </w:pPr>
      <w:r w:rsidRPr="00190F04">
        <w:rPr>
          <w:rFonts w:ascii="Arial" w:hAnsi="Arial" w:cs="Arial"/>
          <w:b/>
          <w:sz w:val="20"/>
          <w:szCs w:val="20"/>
        </w:rPr>
        <w:t>(Copy should not be edited)</w:t>
      </w:r>
    </w:p>
    <w:sectPr w:rsidR="00385860" w:rsidRPr="00190F04" w:rsidSect="001174B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charset w:val="00"/>
    <w:family w:val="auto"/>
    <w:pitch w:val="variable"/>
    <w:sig w:usb0="60000287" w:usb1="00000001" w:usb2="00000000" w:usb3="00000000" w:csb0="0000019F" w:csb1="00000000"/>
  </w:font>
  <w:font w:name="ProximaNova-Bold">
    <w:charset w:val="00"/>
    <w:family w:val="auto"/>
    <w:pitch w:val="variable"/>
    <w:sig w:usb0="A00002EF" w:usb1="5000E0FB" w:usb2="00000000" w:usb3="00000000" w:csb0="0000019F" w:csb1="00000000"/>
  </w:font>
  <w:font w:name="ProximaNova-Regular">
    <w:charset w:val="00"/>
    <w:family w:val="auto"/>
    <w:pitch w:val="variable"/>
    <w:sig w:usb0="A00002EF" w:usb1="5000E0FB" w:usb2="0000000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FF"/>
    <w:rsid w:val="00037BA7"/>
    <w:rsid w:val="000424FF"/>
    <w:rsid w:val="00190F04"/>
    <w:rsid w:val="00385860"/>
    <w:rsid w:val="003D39E2"/>
    <w:rsid w:val="0047055C"/>
    <w:rsid w:val="0081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CC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424F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
    <w:name w:val="Head"/>
    <w:basedOn w:val="Normal"/>
    <w:uiPriority w:val="99"/>
    <w:rsid w:val="000424FF"/>
    <w:pPr>
      <w:widowControl w:val="0"/>
      <w:suppressAutoHyphens/>
      <w:autoSpaceDE w:val="0"/>
      <w:autoSpaceDN w:val="0"/>
      <w:adjustRightInd w:val="0"/>
      <w:spacing w:before="180" w:line="280" w:lineRule="atLeast"/>
      <w:textAlignment w:val="center"/>
    </w:pPr>
    <w:rPr>
      <w:rFonts w:ascii="ProximaNova-Bold" w:hAnsi="ProximaNova-Bold" w:cs="ProximaNova-Bold"/>
      <w:b/>
      <w:bCs/>
      <w:color w:val="000000"/>
      <w:sz w:val="28"/>
      <w:szCs w:val="28"/>
    </w:rPr>
  </w:style>
  <w:style w:type="paragraph" w:customStyle="1" w:styleId="Text">
    <w:name w:val="Text"/>
    <w:basedOn w:val="Normal"/>
    <w:uiPriority w:val="99"/>
    <w:rsid w:val="000424FF"/>
    <w:pPr>
      <w:widowControl w:val="0"/>
      <w:suppressAutoHyphens/>
      <w:autoSpaceDE w:val="0"/>
      <w:autoSpaceDN w:val="0"/>
      <w:adjustRightInd w:val="0"/>
      <w:spacing w:before="60" w:line="288" w:lineRule="auto"/>
      <w:textAlignment w:val="center"/>
    </w:pPr>
    <w:rPr>
      <w:rFonts w:ascii="ProximaNova-Regular" w:hAnsi="ProximaNova-Regular" w:cs="ProximaNova-Regular"/>
      <w:color w:val="000000"/>
      <w:sz w:val="19"/>
      <w:szCs w:val="19"/>
    </w:rPr>
  </w:style>
  <w:style w:type="paragraph" w:customStyle="1" w:styleId="HangingIndent">
    <w:name w:val="Hanging Indent"/>
    <w:basedOn w:val="Text"/>
    <w:uiPriority w:val="99"/>
    <w:rsid w:val="000424FF"/>
    <w:pPr>
      <w:tabs>
        <w:tab w:val="left" w:pos="240"/>
      </w:tabs>
      <w:spacing w:before="0" w:line="220" w:lineRule="atLeast"/>
      <w:ind w:left="240" w:hanging="120"/>
    </w:pPr>
  </w:style>
  <w:style w:type="character" w:customStyle="1" w:styleId="Head1">
    <w:name w:val="Head1"/>
    <w:uiPriority w:val="99"/>
    <w:rsid w:val="000424FF"/>
    <w:rPr>
      <w:rFonts w:ascii="ProximaNova-Bold" w:hAnsi="ProximaNova-Bold" w:cs="ProximaNova-Bold"/>
      <w:b/>
      <w:bCs/>
      <w:sz w:val="28"/>
      <w:szCs w:val="28"/>
    </w:rPr>
  </w:style>
  <w:style w:type="character" w:customStyle="1" w:styleId="Text1">
    <w:name w:val="Text1"/>
    <w:uiPriority w:val="99"/>
    <w:rsid w:val="000424FF"/>
    <w:rPr>
      <w:rFonts w:ascii="ProximaNova-Regular" w:hAnsi="ProximaNova-Regular" w:cs="ProximaNova-Regular"/>
      <w:spacing w:val="0"/>
      <w:sz w:val="19"/>
      <w:szCs w:val="19"/>
      <w:u w:val="none"/>
      <w:vertAlign w:val="baseline"/>
    </w:rPr>
  </w:style>
  <w:style w:type="character" w:styleId="Hyperlink">
    <w:name w:val="Hyperlink"/>
    <w:basedOn w:val="DefaultParagraphFont"/>
    <w:uiPriority w:val="99"/>
    <w:unhideWhenUsed/>
    <w:rsid w:val="00814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asas.ny.gov"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New York</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Fiebelkorn, Karl</cp:lastModifiedBy>
  <cp:revision>2</cp:revision>
  <cp:lastPrinted>2016-10-20T15:02:00Z</cp:lastPrinted>
  <dcterms:created xsi:type="dcterms:W3CDTF">2016-10-26T19:08:00Z</dcterms:created>
  <dcterms:modified xsi:type="dcterms:W3CDTF">2016-10-26T19:08:00Z</dcterms:modified>
</cp:coreProperties>
</file>